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7F2A5" w14:textId="77777777" w:rsidR="00F95F56" w:rsidRPr="00F95F56" w:rsidRDefault="00F95F56" w:rsidP="00F95F56">
      <w:pPr>
        <w:jc w:val="center"/>
        <w:rPr>
          <w:b/>
          <w:color w:val="FF0000"/>
        </w:rPr>
      </w:pPr>
      <w:r w:rsidRPr="00F95F56">
        <w:rPr>
          <w:b/>
          <w:color w:val="FF0000"/>
        </w:rPr>
        <w:t>KLİNİK ARAŞTIRMA SÖZLEŞMELERİNDE DİKAAT EDİLECEK HUSUSLAR</w:t>
      </w:r>
    </w:p>
    <w:p w14:paraId="65145D7C" w14:textId="77777777" w:rsidR="00084856" w:rsidRPr="000C38D2" w:rsidRDefault="000C38D2" w:rsidP="000C38D2">
      <w:pPr>
        <w:pStyle w:val="ListeParagraf"/>
        <w:numPr>
          <w:ilvl w:val="0"/>
          <w:numId w:val="1"/>
        </w:numPr>
        <w:rPr>
          <w:color w:val="FF0000"/>
        </w:rPr>
      </w:pPr>
      <w:r w:rsidRPr="000C38D2">
        <w:rPr>
          <w:color w:val="FF0000"/>
        </w:rPr>
        <w:t>Sözleşme Tarafları</w:t>
      </w:r>
    </w:p>
    <w:p w14:paraId="59534B11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Tıp Fakültesi dekanlığı</w:t>
      </w:r>
    </w:p>
    <w:p w14:paraId="6B73B007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Sözleşmeyi teklif eden firma veya yetki belgesi alan SAK</w:t>
      </w:r>
    </w:p>
    <w:p w14:paraId="5034E91D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Sorumlu Araştırmacılar</w:t>
      </w:r>
    </w:p>
    <w:p w14:paraId="18DFDF05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 xml:space="preserve">Rektörlük </w:t>
      </w:r>
    </w:p>
    <w:p w14:paraId="5F7B825B" w14:textId="77777777" w:rsidR="000C38D2" w:rsidRPr="000C38D2" w:rsidRDefault="000C38D2" w:rsidP="000C38D2">
      <w:pPr>
        <w:pStyle w:val="ListeParagraf"/>
        <w:numPr>
          <w:ilvl w:val="0"/>
          <w:numId w:val="1"/>
        </w:numPr>
        <w:rPr>
          <w:color w:val="FF0000"/>
        </w:rPr>
      </w:pPr>
      <w:r w:rsidRPr="000C38D2">
        <w:rPr>
          <w:color w:val="FF0000"/>
        </w:rPr>
        <w:t>Sözleşme Süresi</w:t>
      </w:r>
    </w:p>
    <w:p w14:paraId="2044B819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Geriye dönük olmamalıdır.</w:t>
      </w:r>
    </w:p>
    <w:p w14:paraId="07576529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Süre net olarak belirlenmeli ve gerekirse sözleşme süresinin hangi şartlarda uzatılacağı da sözleşmede yer almalıdır.</w:t>
      </w:r>
    </w:p>
    <w:p w14:paraId="3ED093B6" w14:textId="77777777" w:rsidR="000C38D2" w:rsidRDefault="000C38D2" w:rsidP="000C38D2">
      <w:pPr>
        <w:pStyle w:val="ListeParagraf"/>
        <w:numPr>
          <w:ilvl w:val="0"/>
          <w:numId w:val="1"/>
        </w:numPr>
        <w:rPr>
          <w:color w:val="FF0000"/>
        </w:rPr>
      </w:pPr>
      <w:r w:rsidRPr="000C38D2">
        <w:rPr>
          <w:color w:val="FF0000"/>
        </w:rPr>
        <w:t>Ortaya Çıkabilecek Zararların Tanzimi</w:t>
      </w:r>
    </w:p>
    <w:p w14:paraId="62BF8156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Firmaların ortaya çıkan hasta zararlarından sorumlu olmayacağına dair hususlar içermemelidir.</w:t>
      </w:r>
    </w:p>
    <w:p w14:paraId="67D1A060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Ortaya çıkan hasta zararları için araştırmacı ve firmanın sigorta yaptırması ve sigorta ücretinin firma tarafından ödenmesi uygundur.</w:t>
      </w:r>
    </w:p>
    <w:p w14:paraId="70025E6F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Araştırmacıya fahiş sigorta zorunluluğu var ise araştırmacı ile konuşulmalıdır.</w:t>
      </w:r>
    </w:p>
    <w:p w14:paraId="25EDC72E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Kuruma sigorta zorunluluğu getiren ifade varsa çıkarılmalıdır.</w:t>
      </w:r>
    </w:p>
    <w:p w14:paraId="2DFEF71E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Kurumun sorumlu olacağı kişilerle ilgili belirlemeler çok dikkatlice incelenmelidir.</w:t>
      </w:r>
    </w:p>
    <w:p w14:paraId="295B17B6" w14:textId="77777777" w:rsidR="000C38D2" w:rsidRDefault="000C38D2" w:rsidP="000C38D2">
      <w:pPr>
        <w:pStyle w:val="ListeParagraf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Sözleşme Hukuksal Durumu</w:t>
      </w:r>
    </w:p>
    <w:p w14:paraId="26A9647B" w14:textId="77777777" w:rsidR="000C38D2" w:rsidRDefault="000C38D2" w:rsidP="000C38D2">
      <w:pPr>
        <w:pStyle w:val="ListeParagraf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Türk Hukukuna uygun olmalıdır. </w:t>
      </w:r>
    </w:p>
    <w:p w14:paraId="4B808179" w14:textId="77777777" w:rsidR="000C38D2" w:rsidRDefault="000C38D2" w:rsidP="000C38D2">
      <w:pPr>
        <w:pStyle w:val="ListeParagraf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Uluslararası firmaların özellikle ABD hukukuna uygunluk için şart koşmaları halinde sözleşme içeriğine “Türk Hukukuna uydukları şekil ve şartlarda geçerli olacaktır” şeklinde ifade eklenmelidir.</w:t>
      </w:r>
    </w:p>
    <w:p w14:paraId="1BF3E10A" w14:textId="77777777" w:rsidR="000C38D2" w:rsidRDefault="000C38D2" w:rsidP="000C38D2">
      <w:pPr>
        <w:pStyle w:val="ListeParagraf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Sözleşme İçeriği</w:t>
      </w:r>
    </w:p>
    <w:p w14:paraId="760D0D8D" w14:textId="77777777" w:rsidR="000C38D2" w:rsidRDefault="000C38D2" w:rsidP="000C38D2">
      <w:pPr>
        <w:pStyle w:val="ListeParagraf"/>
        <w:numPr>
          <w:ilvl w:val="0"/>
          <w:numId w:val="2"/>
        </w:numPr>
      </w:pPr>
      <w:r>
        <w:t>Sözleşme, sağlık hizmeti ile ilgili olduğundan bu kapsamda firma tarafından bed</w:t>
      </w:r>
      <w:r w:rsidR="00E50456">
        <w:t>e</w:t>
      </w:r>
      <w:r>
        <w:t>li ödense de asıl işle ilgili personelin hastanede çalışması uygun ve m</w:t>
      </w:r>
      <w:r w:rsidR="00E50456">
        <w:t>ü</w:t>
      </w:r>
      <w:r>
        <w:t>mkün değildir. (</w:t>
      </w:r>
      <w:r w:rsidR="00E50456">
        <w:t xml:space="preserve">Yani firma çalışma için dışarıdan </w:t>
      </w:r>
      <w:proofErr w:type="spellStart"/>
      <w:r w:rsidR="00E50456">
        <w:t>dr</w:t>
      </w:r>
      <w:proofErr w:type="spellEnd"/>
      <w:r w:rsidR="00E50456">
        <w:t>, hemşire, tekniker getiremez)</w:t>
      </w:r>
    </w:p>
    <w:p w14:paraId="6DCDE104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Firma, Kurumdan sözleşme kapsamında başka alt işverenler ile anlaşmasını (Laboratuvar, evde bakım, kargo gibi) ve hizmet talep edemez.</w:t>
      </w:r>
    </w:p>
    <w:p w14:paraId="0E3E4DF8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Kurum Sözleşme kapsamındaki taahhütleri ve yüklendiği işler çok dikkatlice incelenmelidir.</w:t>
      </w:r>
    </w:p>
    <w:p w14:paraId="0741CBC9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İdari usule uygun olmayan iş ve usuller sorumluluk doğurur.</w:t>
      </w:r>
    </w:p>
    <w:p w14:paraId="02338357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Sözleşme ve ekleri bir bütündür.</w:t>
      </w:r>
    </w:p>
    <w:p w14:paraId="0D423F41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Ücrete ait ek maddeler ve gizlilik sözleşmeleri dikkatlice incelenmelidir.</w:t>
      </w:r>
    </w:p>
    <w:p w14:paraId="41815F42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Ücretler TL cinsinden belirlenmelidir. Döviz cinsinden belirlenme talep ediliyor ise “Ödeme Yapılacağı Gün Merkez Bankası Döviz Kuru Baz Alınacaktır” ifadesi eklenmelidir.</w:t>
      </w:r>
    </w:p>
    <w:p w14:paraId="1B302BC1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Ücret ekinde ödemelerin bir kısmının son ödemede yapılacağı belirtilerek kesilmemelidir. Kurum hakkedişleri eksiksiz ve zamanında ödenmelidir.</w:t>
      </w:r>
    </w:p>
    <w:p w14:paraId="220B4BEE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Sözleşme kapsamında firma sorumlulukları kuruma yüklenmemelidir. Örneğin sağladığı ekipmanlar için bakım ve onarım talep etmemelidir. Hibe veya geri iade koşulları önceden belirtilmelidir.</w:t>
      </w:r>
    </w:p>
    <w:p w14:paraId="266CA182" w14:textId="72E8A48C" w:rsidR="00E50456" w:rsidRDefault="00E50456" w:rsidP="000C38D2">
      <w:pPr>
        <w:pStyle w:val="ListeParagraf"/>
        <w:numPr>
          <w:ilvl w:val="0"/>
          <w:numId w:val="2"/>
        </w:numPr>
      </w:pPr>
      <w:r>
        <w:t>Sözleşme iptal,</w:t>
      </w:r>
      <w:r w:rsidR="00B448BB">
        <w:t xml:space="preserve"> </w:t>
      </w:r>
      <w:r>
        <w:t>devir,</w:t>
      </w:r>
      <w:r w:rsidR="00B448BB">
        <w:t xml:space="preserve"> </w:t>
      </w:r>
      <w:r>
        <w:t>erken sonlanma ve taraflarca feshine ait huşular açık ve net olmalıdır.</w:t>
      </w:r>
    </w:p>
    <w:p w14:paraId="307CCCF9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Hangi şekilde olursa olsun sözleşmenin sonlanma tarihine kadar yapılan hizmet bedelinin alınacağı husus açıkça belirtilmelidir.</w:t>
      </w:r>
    </w:p>
    <w:p w14:paraId="3ED030A4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Sözleşme iki dilde hazırlanmış ise Türkçe versiyonun esas alınacağı belirtilmelidir.</w:t>
      </w:r>
    </w:p>
    <w:p w14:paraId="53E6E8A8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lastRenderedPageBreak/>
        <w:t>Sözleşmede uyuşmazlık olması durumunda Türk Hukuku, İzmir Mahkeme ve İcra mercilerinin yetkili olduğu açıkça belirtilmelidir.</w:t>
      </w:r>
    </w:p>
    <w:p w14:paraId="5C785025" w14:textId="77777777" w:rsidR="00E50456" w:rsidRDefault="00E50456" w:rsidP="000C38D2">
      <w:pPr>
        <w:pStyle w:val="ListeParagraf"/>
        <w:numPr>
          <w:ilvl w:val="0"/>
          <w:numId w:val="2"/>
        </w:numPr>
      </w:pPr>
      <w:r>
        <w:t>Sözleşme inceleme, eczane, hemşirelik bakımı, arşiv gibi ücretler belirlendi ise kurum hesabına geçirilme şekli ve miktarı açık olmalı ve tahsil edilmelidir.</w:t>
      </w:r>
    </w:p>
    <w:p w14:paraId="0EA7707D" w14:textId="77777777" w:rsidR="00E50456" w:rsidRDefault="000B7035" w:rsidP="000C38D2">
      <w:pPr>
        <w:pStyle w:val="ListeParagraf"/>
        <w:numPr>
          <w:ilvl w:val="0"/>
          <w:numId w:val="2"/>
        </w:numPr>
      </w:pPr>
      <w:r>
        <w:t>Kuruma ait mali ve personel bilgilerini verme zorunluluğu getiren maddeler uygun değildir.</w:t>
      </w:r>
    </w:p>
    <w:p w14:paraId="4893251B" w14:textId="77777777" w:rsidR="000B7035" w:rsidRDefault="000B7035" w:rsidP="000B7035">
      <w:pPr>
        <w:pStyle w:val="ListeParagraf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Sözleşme Tebligatları</w:t>
      </w:r>
    </w:p>
    <w:p w14:paraId="50035167" w14:textId="77777777" w:rsidR="000B7035" w:rsidRDefault="000B7035" w:rsidP="000B7035">
      <w:pPr>
        <w:pStyle w:val="ListeParagraf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Yurt dışı adreslerine tebligat kanun gereğince zor, pahalı ve uzun süreç olmasından dolayı Yurt İçi adres vermeleri gerektiğini, adres verilemiyor ise e-mail adresine yapılacak bildirimlerin tebligat yerine geçeceği ibaresi sözleşmelere eklenmelidir.</w:t>
      </w:r>
    </w:p>
    <w:p w14:paraId="2A56B908" w14:textId="77777777" w:rsidR="00763D8C" w:rsidRDefault="00763D8C" w:rsidP="00763D8C">
      <w:pPr>
        <w:pStyle w:val="ListeParagraf"/>
        <w:ind w:left="1080"/>
        <w:rPr>
          <w:color w:val="000000" w:themeColor="text1"/>
        </w:rPr>
      </w:pPr>
    </w:p>
    <w:p w14:paraId="5C052EDD" w14:textId="77777777" w:rsidR="00763D8C" w:rsidRDefault="00763D8C" w:rsidP="00763D8C">
      <w:pPr>
        <w:pStyle w:val="ListeParagraf"/>
        <w:numPr>
          <w:ilvl w:val="0"/>
          <w:numId w:val="2"/>
        </w:numPr>
        <w:rPr>
          <w:color w:val="000000" w:themeColor="text1"/>
        </w:rPr>
      </w:pPr>
      <w:r w:rsidRPr="00763D8C">
        <w:rPr>
          <w:color w:val="000000" w:themeColor="text1"/>
        </w:rPr>
        <w:t>Kurum Borcu İçin öncelikle masraf dökümü talep edilmelidir. Mutabakat sağlanan</w:t>
      </w:r>
      <w:r>
        <w:rPr>
          <w:color w:val="000000" w:themeColor="text1"/>
        </w:rPr>
        <w:t xml:space="preserve"> kurum borcu ödendikten sonra fatura kesilebilir.</w:t>
      </w:r>
    </w:p>
    <w:p w14:paraId="4DE3AEA6" w14:textId="77777777" w:rsidR="00763D8C" w:rsidRPr="00763D8C" w:rsidRDefault="00763D8C" w:rsidP="00763D8C">
      <w:pPr>
        <w:pStyle w:val="ListeParagraf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Araştırmacı ödemeleri için de önce ödeme gerçekleşir sonra fatura kesilir.</w:t>
      </w:r>
    </w:p>
    <w:sectPr w:rsidR="00763D8C" w:rsidRPr="0076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F3726"/>
    <w:multiLevelType w:val="hybridMultilevel"/>
    <w:tmpl w:val="2ACE6E26"/>
    <w:lvl w:ilvl="0" w:tplc="D9DC4E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D744B"/>
    <w:multiLevelType w:val="hybridMultilevel"/>
    <w:tmpl w:val="05E2021E"/>
    <w:lvl w:ilvl="0" w:tplc="CB249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952937">
    <w:abstractNumId w:val="1"/>
  </w:num>
  <w:num w:numId="2" w16cid:durableId="147221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A2"/>
    <w:rsid w:val="00084856"/>
    <w:rsid w:val="000B7035"/>
    <w:rsid w:val="000C38D2"/>
    <w:rsid w:val="00450395"/>
    <w:rsid w:val="007606A2"/>
    <w:rsid w:val="00763D8C"/>
    <w:rsid w:val="00A923EE"/>
    <w:rsid w:val="00AD2292"/>
    <w:rsid w:val="00B448BB"/>
    <w:rsid w:val="00E50456"/>
    <w:rsid w:val="00F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D3A5"/>
  <w15:chartTrackingRefBased/>
  <w15:docId w15:val="{A096614B-196C-4713-9960-1CE0AB9E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Ergin Türkseven</cp:lastModifiedBy>
  <cp:revision>7</cp:revision>
  <dcterms:created xsi:type="dcterms:W3CDTF">2023-11-15T09:58:00Z</dcterms:created>
  <dcterms:modified xsi:type="dcterms:W3CDTF">2024-03-05T07:30:00Z</dcterms:modified>
</cp:coreProperties>
</file>